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Губернатору Санкт-Петербурга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Г.С. Полтавченко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48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48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ДЕПУТАТСКИЙ ЗАПРОС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Георгий Сергеевич!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200"/>
        <w:ind w:left="0" w:right="0" w:firstLine="708"/>
        <w:contextualSpacing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Уже более трех месяцев фракция «ПАРТИЯ РОСТА» Законодательного Собрания Санкт-Петербурга ждет ответ обращение, направленное в адрес вице-губернатора Н.Л.Бондаренко.</w:t>
      </w:r>
    </w:p>
    <w:p>
      <w:pPr>
        <w:pStyle w:val="Normal"/>
        <w:spacing w:lineRule="auto" w:line="360" w:before="0" w:after="200"/>
        <w:ind w:left="0" w:right="0" w:firstLine="708"/>
        <w:contextualSpacing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обращении от 13 декабря 2016 (исх. № 612124-3) содержалось </w:t>
      </w:r>
      <w:r>
        <w:rPr>
          <w:rFonts w:cs="Times New Roman" w:ascii="Times New Roman" w:hAnsi="Times New Roman"/>
          <w:b/>
          <w:sz w:val="26"/>
          <w:szCs w:val="26"/>
        </w:rPr>
        <w:t>23 конкретных вопроса</w:t>
      </w:r>
      <w:r>
        <w:rPr>
          <w:rFonts w:cs="Times New Roman" w:ascii="Times New Roman" w:hAnsi="Times New Roman"/>
          <w:sz w:val="26"/>
          <w:szCs w:val="26"/>
        </w:rPr>
        <w:t>, связанных с выполнением в Санкт-Петербурге зимних уборочных работ. Такое количество вопросов в одном обращении было вызвано тем, что руководители курируемых вице-губернатором Н.Л.Бондаренко комитетов отказались прийти или направить своих представителей на заседание фракции Партии Роста и не смогли, таким образом, дать оперативные пояснения об организации зимней уборки и о межведомственном взаимодействии при её организации.</w:t>
      </w:r>
    </w:p>
    <w:p>
      <w:pPr>
        <w:pStyle w:val="Normal"/>
        <w:spacing w:lineRule="auto" w:line="360" w:before="0" w:after="200"/>
        <w:ind w:left="0" w:right="0" w:firstLine="708"/>
        <w:contextualSpacing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Дополнительно в этом же обращении вице-губернатору Н.Л.Бондаренко было указано на недопустимость игнорирования руководителями подчинённых ему исполнительных органов государственной власти Санкт-Петербурга приглашений на заседания любой фракции депутатов Законодательного Собрания, поскольку такое поведение нарушает поручение Губернатора  Санкт-Петербурга, данное в письме от 09.11.2012 № 07-105/11538. Фракция «ПАРТИЯ РОСТА»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 просила Н.Л.Бондаренко сообщить о мерах, принятых в этой связи для обеспечения участия представителей органов власти в заседании фракции.</w:t>
      </w:r>
    </w:p>
    <w:p>
      <w:pPr>
        <w:pStyle w:val="Normal"/>
        <w:spacing w:lineRule="auto" w:line="360" w:before="0" w:after="200"/>
        <w:ind w:left="0" w:right="0" w:firstLine="708"/>
        <w:contextualSpacing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заседании Законодательного Собрания 29 марта 2017 года вице-губернатор Н.Л.Бондаренко заявил, что он всегда лично отвечает на все вопросы депутата О.Г.Дмитриевой, и на указанные обращения также им были лично даны ответы. Однако указанные документы (ответы) в Законодательное Собрание не поступали, что подтверждается отсутствием записей об их доставке в журнале курьерской службы и в системе документооборота Законодательного Собрания.</w:t>
      </w:r>
    </w:p>
    <w:p>
      <w:pPr>
        <w:pStyle w:val="Normal"/>
        <w:spacing w:lineRule="auto" w:line="360" w:before="0" w:after="200"/>
        <w:ind w:left="0" w:right="0" w:firstLine="708"/>
        <w:contextualSpacing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Между тем, проблемы организации работ по уборке улично-дорожной сети от снега, которые мы хотели проанализировать зимой, не были решены Комитетом по благоустройству, Жилищным комитетом и сейчас снова в полной мере проявились при попытке очистить город от песка и пыли при переходе на летнюю уборку. В первую очередь речь идёт об отсутствии взаимодействия между Комитетом по благоустройству и службами организации дорожного движения, что приводит к невозможности уборки лотковой и прилотковой зон улиц зимой – от снега, а весной и летом – от наносов и грязи. </w:t>
      </w:r>
    </w:p>
    <w:p>
      <w:pPr>
        <w:pStyle w:val="Normal"/>
        <w:spacing w:lineRule="auto" w:line="360" w:before="0" w:after="200"/>
        <w:ind w:left="0" w:right="0" w:firstLine="708"/>
        <w:contextualSpacing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связи с этим просим Вас дать персональное поручение вице-губернатору Н.Л.Бондаренко лично подготовить ответ – в соответствии с его публичным высказыванием в Собрании – на ранее направленные вопросы (прилагаются) и проконтролировать деятельность своих подчинённых, ответственных за взаимодействие с депутатами Законодательного Собрания Санкт-Петербурга. </w:t>
      </w:r>
    </w:p>
    <w:p>
      <w:pPr>
        <w:pStyle w:val="Normal"/>
        <w:spacing w:lineRule="auto" w:line="360" w:before="0" w:after="200"/>
        <w:ind w:left="0" w:right="0" w:firstLine="708"/>
        <w:contextualSpacing/>
        <w:jc w:val="both"/>
        <w:rPr>
          <w:rStyle w:val="Style14"/>
          <w:rFonts w:cs="Times New Roman" w:ascii="Times New Roman" w:hAnsi="Times New Roman"/>
          <w:i w:val="false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Также просим ответить, считаете ли вы</w:t>
      </w:r>
      <w:r>
        <w:rPr>
          <w:rFonts w:cs="Times New Roman" w:ascii="Times New Roman" w:hAnsi="Times New Roman"/>
          <w:i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i w:val="false"/>
          <w:sz w:val="26"/>
          <w:szCs w:val="26"/>
        </w:rPr>
        <w:t>необходимым утверждение генеральной схемы санитарной очистки Санкт-Петербурга или иного аналогичного документа, в котором будет установлен порядок освобождения элементов улично-дорожной сети от припаркованных автомобилей для их очистки в соответствии с Технологическим регламентом уборки автомобильных дорог.</w:t>
      </w:r>
    </w:p>
    <w:p>
      <w:pPr>
        <w:pStyle w:val="Normal"/>
        <w:spacing w:lineRule="atLeast" w:line="23" w:before="0" w:after="200"/>
        <w:ind w:left="0" w:right="0" w:firstLine="708"/>
        <w:contextualSpacing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Приложение</w:t>
      </w:r>
      <w:r>
        <w:rPr>
          <w:rFonts w:cs="Times New Roman" w:ascii="Times New Roman" w:hAnsi="Times New Roman"/>
          <w:sz w:val="26"/>
          <w:szCs w:val="26"/>
        </w:rPr>
        <w:t>: на 4 листах.</w:t>
      </w:r>
    </w:p>
    <w:p>
      <w:pPr>
        <w:pStyle w:val="Normal"/>
        <w:spacing w:lineRule="atLeast" w:line="23" w:before="0" w:after="200"/>
        <w:ind w:left="0" w:right="0" w:firstLine="708"/>
        <w:contextualSpacing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3" w:before="0" w:after="200"/>
        <w:ind w:left="0" w:right="0" w:firstLine="708"/>
        <w:contextualSpacing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Депутаты: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tLeast" w:line="23" w:before="0" w:after="200"/>
        <w:ind w:left="7655" w:right="0" w:hanging="0"/>
        <w:contextualSpacing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О.Г.Дмитриева</w:t>
      </w:r>
    </w:p>
    <w:p>
      <w:pPr>
        <w:pStyle w:val="Normal"/>
        <w:spacing w:lineRule="atLeast" w:line="23" w:before="0" w:after="200"/>
        <w:ind w:left="7655" w:right="0" w:hanging="0"/>
        <w:contextualSpacing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3" w:before="0" w:after="200"/>
        <w:ind w:left="7655" w:right="0" w:hanging="0"/>
        <w:contextualSpacing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С.В.Трохманенко</w:t>
      </w:r>
    </w:p>
    <w:p>
      <w:pPr>
        <w:pStyle w:val="Normal"/>
        <w:spacing w:lineRule="atLeast" w:line="23" w:before="0" w:after="200"/>
        <w:ind w:left="7655" w:right="0" w:hanging="0"/>
        <w:contextualSpacing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3" w:before="0" w:after="200"/>
        <w:ind w:left="7655" w:right="0" w:hanging="0"/>
        <w:contextualSpacing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М.Л.Резник</w:t>
      </w:r>
    </w:p>
    <w:p>
      <w:pPr>
        <w:pStyle w:val="Normal"/>
        <w:spacing w:lineRule="atLeast" w:line="23" w:before="0" w:after="200"/>
        <w:ind w:left="7655" w:right="0" w:hanging="0"/>
        <w:contextualSpacing/>
        <w:rPr/>
      </w:pPr>
      <w:r>
        <w:rPr/>
      </w:r>
    </w:p>
    <w:p>
      <w:pPr>
        <w:pStyle w:val="Normal"/>
        <w:spacing w:lineRule="atLeast" w:line="23" w:before="0" w:after="200"/>
        <w:ind w:left="7655" w:right="0" w:hanging="0"/>
        <w:contextualSpacing/>
        <w:rPr/>
      </w:pPr>
      <w:r>
        <w:rPr/>
      </w:r>
    </w:p>
    <w:p>
      <w:pPr>
        <w:pStyle w:val="Normal"/>
        <w:spacing w:lineRule="atLeast" w:line="23" w:before="0" w:after="200"/>
        <w:ind w:left="7655" w:right="0" w:hanging="0"/>
        <w:contextualSpacing/>
        <w:rPr/>
      </w:pPr>
      <w:r>
        <w:rPr/>
      </w:r>
    </w:p>
    <w:p>
      <w:pPr>
        <w:pStyle w:val="Normal"/>
        <w:spacing w:lineRule="atLeast" w:line="23" w:before="0" w:after="200"/>
        <w:ind w:left="7655" w:right="0" w:hanging="0"/>
        <w:contextualSpacing/>
        <w:rPr/>
      </w:pPr>
      <w:r>
        <w:rPr/>
      </w:r>
    </w:p>
    <w:p>
      <w:pPr>
        <w:pStyle w:val="Normal"/>
        <w:spacing w:lineRule="atLeast" w:line="23" w:before="0" w:after="200"/>
        <w:ind w:left="7655" w:right="0" w:hanging="0"/>
        <w:contextualSpacing/>
        <w:rPr/>
      </w:pPr>
      <w:r>
        <w:rPr/>
      </w:r>
    </w:p>
    <w:p>
      <w:pPr>
        <w:pStyle w:val="Normal"/>
        <w:spacing w:lineRule="atLeast" w:line="23" w:before="0" w:after="200"/>
        <w:ind w:left="7655" w:right="0" w:hanging="0"/>
        <w:contextualSpacing/>
        <w:rPr/>
      </w:pPr>
      <w:r>
        <w:rPr/>
      </w:r>
    </w:p>
    <w:p>
      <w:pPr>
        <w:pStyle w:val="Normal"/>
        <w:pageBreakBefore/>
        <w:spacing w:lineRule="atLeast" w:line="23" w:before="0" w:after="200"/>
        <w:contextualSpacing/>
        <w:jc w:val="left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Приложение.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предоставить следующую информацию, необходимую для анализа действий исполнительных  органов государственной власти по уборке улично-дорожной сети и внутриквартальных территорий (копию количественных данных прошу предоставить на электронных носителях):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   Длина и площадь дорог, подлежащих уборке в разрезе групп дорог («А», «Б», «В») и административных районов;</w:t>
      </w:r>
    </w:p>
    <w:p>
      <w:pPr>
        <w:pStyle w:val="Normal"/>
        <w:spacing w:lineRule="atLeast" w:line="23" w:before="0" w:after="200"/>
        <w:ind w:left="0" w:right="0" w:firstLine="708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Площадь парковок, заездных карманов, подлежащих механизированной и ручной уборке в разрезе районов;</w:t>
      </w:r>
    </w:p>
    <w:p>
      <w:pPr>
        <w:pStyle w:val="Normal"/>
        <w:spacing w:lineRule="atLeast" w:line="23" w:before="0" w:after="200"/>
        <w:ind w:left="0" w:right="0" w:firstLine="708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Площадь      и     длина     тротуаров     улично-дорожной      сети,      подлежащих механизированной и ручной уборке по классам тротуаров, в разрезе районов;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</w:t>
        <w:tab/>
        <w:t>Площадь внутриквартальных территорий, входящих в состав земель общего пользования, по заказчикам работ по уборке и по видам уборки (механизированная, ручная) в разрезе районов;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</w:t>
        <w:tab/>
        <w:t>Площадь уборочных территорий жилых многоквартирных домов, уборка которых осуществляется управляющими компаниями (в разрезе районов);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</w:t>
        <w:tab/>
        <w:t>Нормы выполнения основных видов работ по комплексной уборке улично-дорожной сети Санкт-Петербурга в зимний период, указанных в Технологическом регламенте производства работ по комплексной уборке автомобильных дорог общего пользования регионального значения в Санкт-Петербурге (далее - Техрегламент УДС), а также в Технологическом регламенте выполнения работ по уборке внутриквартальных территорий Санкт-Петербурга, входящих в состав земель общего пользования (далее - Техрегламент ВКТ), в квадратных метрах на единицу специализированной техники снегоочистки в час и в квадратных метрах на одного работника ручного труда в час в зависимости от толщины снежного покрова;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</w:t>
        <w:tab/>
        <w:t>Прошу также сообщить используемые Комитетом благоустройства нормативы комплексной уборки проезжей части, тротуаров, внутриквартальных территорий от снега, наледи, снежно-ледяных образований, а также указать механизм контроля за их соблюдением;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</w:t>
        <w:tab/>
        <w:t>Количество специализированной техники и универсальной техники для снегоочистки дорог (проезжей части) и тротуаров в разрезе видов техники и износа (срока службы), находящихся в распоряжении Центра комплексного благоустройства, а также администраций районов;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</w:t>
        <w:tab/>
        <w:t>Количество специализированной техники для снегоочистки внутриквартальных территорий общего пользования в разрезе видов техники и износа (срока службы), находящейся в распоряжении Центра комплексного благоустройства, администраций районов, муниципальных образований;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</w:t>
        <w:tab/>
        <w:t>Количество специализированной техники для снегоочистки внутриквартальных территорий в разрезе видов техники, находящейся в распоряжении управляющих компаний и других организаций;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</w:t>
        <w:tab/>
        <w:t>Штатную численность работников, занятых ручной уборкой снега в разрезе дорог, тротуаров, внутриквартальных территорий общего пользования в организациях Комитета по благоустройству, администрациях районов, муниципальных образованиях, управляющих компаниях;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</w:t>
        <w:tab/>
        <w:t>Количество специализированной техники снегоочистки, иной техники, привлеченное Комитетом по благоустройству, администрациями районов, муниципальными администрациями от сторонних организаций в период пиковых  снегопадов в ноябре 2016 года - по дням, по видам техники и по подрядным организациям;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</w:t>
        <w:tab/>
        <w:t>Как осуществляется контроль за выполнением Техрегламента УДС в части регламента уборки тротуаров от снега (сметание и сгребание), а также Постановления Правительства Санкт-Петербурга от 09.11.2016 № 961, в части удаления снега в течении 3,5 часов после снегопада, какова ответственность и кто ее устанавливает, если это положение регламента не соблюдается;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</w:t>
        <w:tab/>
        <w:t>Как осуществляется контроль за выполнением Техрегламента УДС в части удаления скользкости и снежно-ледяного покрова с проезжей части дорог в течение 1 часа после образования ледяного наката, какова ответственность и кто ее устанавливает, если это положение регламента не осуществляется;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13)</w:t>
        <w:tab/>
        <w:t>Почему Технический регламент УДС не предписывает осуществлять какие-либо работы, устраняющие гололед и скользкость на тротуарах, а также работы по удалению наката льда и снежно-ледяных образований, кроме одноразовой посыпки (в отдельных случаях повторной) ПГМ. Какова ответственность, и кто ее устанавливает в случаях образования и сохранения наката льда и снежно-ледяных образований на тротуарах;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14)</w:t>
        <w:tab/>
        <w:t>Состояние разработки маршрутных, маршрутно-технологических карт уборки снега: - для какой доли объектов улично-дорожной сети, внутриквартальных территорий такие карты уже разработаны;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15)</w:t>
        <w:tab/>
        <w:t>Разработаны ли типовые графики и маршруты работы уборочной техники на улично-дорожной сети для разных погодных условий, в том числе - на периоды после сильных снегопадов. Если да, прошу предоставить образец такого графика.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16)</w:t>
        <w:tab/>
        <w:t>Прошу предоставить перечень договоров на зимнюю уборку улично-дорожной сети, а также внутриквартальных территорий общего пользования, иных территорий на 2016 год, заключаемых Комитетом по благоустройству, с указанием стоимости и объема работ, а также объема привлекаемой техники и численности работников в случае ручной уборки;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17)</w:t>
        <w:tab/>
        <w:t>Прошу предоставить схему размещения снегоприёмных пунктов, находящихся в эксплуатации и создаваемых Комитетом по благоустройству, включая адреса таких пунктов, площадь земельного участка, мощность, дату ввода в эксплуатацию, стоимость проектирования и строительства;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18)</w:t>
        <w:tab/>
        <w:t>Какова концепция работы снегоприёмных пунктов: предполагается ли, что они являются только перевалочными пунктами для отправки снежных масс в снегоплавильные камеры, оператором которых является ГУП «Водоканал», либо на них организована утилизация снежных масс;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19)</w:t>
        <w:tab/>
        <w:t>Какое количество (объём, масса), подлежащей уборке, вывозу и утилизации снежных масс (снега, скола льда, уплотнённого снега), учитывалось при планировании работ по уборке города от снега в 2015, 2016 и 2017 гг.;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20)</w:t>
        <w:tab/>
        <w:t>Прошу предоставить адресные программы комплексной уборки проезжих частей дорог, искусственных дорожных сооружений, тротуаров, утверждённых распоряжением Комитета по благоустройству от 01.09.2015 №244-р, в электронных форматах, обеспечивающих поиск и редактирование информации (*.xls, *.doc, *.odt и аналогичных), а также карты адресных программ в городских координатах в формате пространственных данных, используемых в межведомственном обмене органов государственной власти Санкт-Петербурга (Maplnfo);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21)</w:t>
        <w:tab/>
        <w:t>Каково количество и площадь кровель, подлежащих очистке от снега и наледи. Учитывается ли сбрасываемый с крыш снег в адресных программах, утверждённых распоряжением Комитета по благоустройству от 01.09.2015 №244-р, в адресных программах администраций районов, если нет, то разработана ли адресная программа по очистке кровель от снега;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22)</w:t>
        <w:tab/>
        <w:t>Каким образом синхронизированы по времени графики очистки кровель от снега, уборки и вывоза снега с улично-дорожной сети и с внутриквартальных территории общего пользования;</w:t>
      </w:r>
    </w:p>
    <w:p>
      <w:pPr>
        <w:pStyle w:val="Normal"/>
        <w:spacing w:lineRule="atLeast" w:line="23" w:before="0" w:after="20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23)</w:t>
        <w:tab/>
        <w:t>Проводились ли в 2015 и 2016 гг. Государственной жилищной инспекцией проверки по фактам обрушения элементов (декора) фасадов здании, установлено ли в ходе таки проверок влияния протечек с кровель, повреждённых в результате зимней уборки, на состояние фасадов;</w:t>
      </w:r>
    </w:p>
    <w:p>
      <w:pPr>
        <w:pStyle w:val="Normal"/>
        <w:pageBreakBefore/>
        <w:spacing w:lineRule="atLeast" w:line="23" w:before="0" w:after="200"/>
        <w:contextualSpacing/>
        <w:jc w:val="right"/>
        <w:rPr/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a58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Выделение"/>
    <w:uiPriority w:val="20"/>
    <w:qFormat/>
    <w:rsid w:val="005e28e7"/>
    <w:basedOn w:val="DefaultParagraphFont"/>
    <w:rPr>
      <w:i/>
      <w:i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873028"/>
    <w:basedOn w:val="Normal"/>
    <w:pPr>
      <w:spacing w:before="0" w:after="200"/>
      <w:ind w:left="720" w:right="0" w:hanging="0"/>
      <w:contextualSpacing/>
    </w:pPr>
    <w:rPr/>
  </w:style>
  <w:style w:type="paragraph" w:styleId="Western" w:customStyle="1">
    <w:name w:val="western"/>
    <w:rsid w:val="00011fb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2017-03-29T09:05:00Z</dcterms:created>
  <dc:creator>Sergey</dc:creator>
  <dc:language>ru-RU</dc:language>
  <cp:lastModifiedBy>Вячеслав</cp:lastModifiedBy>
  <cp:lastPrinted>2017-04-10T14:35:00Z</cp:lastPrinted>
  <dcterms:modified xsi:type="dcterms:W3CDTF">2017-04-10T14:55:00Z</dcterms:modified>
  <cp:revision>17</cp:revision>
</cp:coreProperties>
</file>